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7CE02" w14:textId="77777777" w:rsidR="00630652" w:rsidRDefault="00630652" w:rsidP="005A45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after="0"/>
        <w:jc w:val="center"/>
        <w:rPr>
          <w:rFonts w:ascii="Calibri" w:hAnsi="Calibri" w:cs="Calibri"/>
          <w:b/>
          <w:sz w:val="20"/>
          <w:szCs w:val="20"/>
        </w:rPr>
      </w:pPr>
    </w:p>
    <w:p w14:paraId="3919525E" w14:textId="793BB33B" w:rsidR="005A451A" w:rsidRPr="005A451A" w:rsidRDefault="005A451A" w:rsidP="00F335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after="0"/>
        <w:jc w:val="center"/>
        <w:rPr>
          <w:rFonts w:ascii="Calibri" w:hAnsi="Calibri" w:cs="Calibri"/>
          <w:b/>
          <w:sz w:val="20"/>
          <w:szCs w:val="20"/>
        </w:rPr>
      </w:pPr>
      <w:r w:rsidRPr="005A451A">
        <w:rPr>
          <w:rFonts w:ascii="Calibri" w:hAnsi="Calibri" w:cs="Calibri"/>
          <w:b/>
          <w:sz w:val="20"/>
          <w:szCs w:val="20"/>
        </w:rPr>
        <w:t>Licitación Pública para la Contratación del Seguro de Desgravamen Hipotecario para créditos Hipotecarios de Vivienda, Créditos de Vivienda de Interés Social y Automotores</w:t>
      </w:r>
    </w:p>
    <w:p w14:paraId="1B79BC8A" w14:textId="4BEA863F" w:rsidR="005A451A" w:rsidRPr="005A451A" w:rsidRDefault="005A451A" w:rsidP="005A451A">
      <w:pPr>
        <w:jc w:val="center"/>
        <w:rPr>
          <w:rFonts w:ascii="Calibri" w:hAnsi="Calibri" w:cs="Calibri"/>
          <w:b/>
          <w:sz w:val="20"/>
          <w:szCs w:val="20"/>
        </w:rPr>
      </w:pPr>
      <w:r w:rsidRPr="005A451A">
        <w:rPr>
          <w:rFonts w:ascii="Calibri" w:hAnsi="Calibri" w:cs="Calibri"/>
          <w:b/>
          <w:sz w:val="20"/>
          <w:szCs w:val="20"/>
        </w:rPr>
        <w:t>Nº CSJP/002/2026</w:t>
      </w:r>
    </w:p>
    <w:p w14:paraId="20D46DCE" w14:textId="77777777" w:rsidR="005A451A" w:rsidRPr="005A451A" w:rsidRDefault="005A451A" w:rsidP="005A451A">
      <w:pPr>
        <w:jc w:val="center"/>
        <w:rPr>
          <w:rFonts w:ascii="Calibri" w:hAnsi="Calibri" w:cs="Calibri"/>
          <w:b/>
          <w:noProof/>
          <w:sz w:val="20"/>
          <w:szCs w:val="20"/>
          <w:lang w:val="es-ES"/>
        </w:rPr>
      </w:pPr>
      <w:r w:rsidRPr="005A451A">
        <w:rPr>
          <w:rFonts w:ascii="Calibri" w:hAnsi="Calibri" w:cs="Calibri"/>
          <w:b/>
          <w:noProof/>
          <w:sz w:val="20"/>
          <w:szCs w:val="20"/>
          <w:lang w:val="es-ES"/>
        </w:rPr>
        <w:t>CONSULTAS Y ACLARACIONES</w:t>
      </w:r>
    </w:p>
    <w:p w14:paraId="1A81C041" w14:textId="77777777" w:rsidR="008E3B0D" w:rsidRPr="005A451A" w:rsidRDefault="008E3B0D" w:rsidP="005A451A">
      <w:pPr>
        <w:numPr>
          <w:ilvl w:val="0"/>
          <w:numId w:val="1"/>
        </w:numPr>
        <w:jc w:val="both"/>
        <w:rPr>
          <w:i/>
          <w:iCs/>
          <w:sz w:val="20"/>
          <w:szCs w:val="20"/>
          <w:lang w:val="es-MX"/>
        </w:rPr>
      </w:pPr>
      <w:r w:rsidRPr="005A451A">
        <w:rPr>
          <w:b/>
          <w:bCs/>
          <w:sz w:val="20"/>
          <w:szCs w:val="20"/>
          <w:lang w:val="es-MX"/>
        </w:rPr>
        <w:t>Estados Financieros 2024</w:t>
      </w:r>
      <w:r w:rsidRPr="005A451A">
        <w:rPr>
          <w:sz w:val="20"/>
          <w:szCs w:val="20"/>
          <w:lang w:val="es-MX"/>
        </w:rPr>
        <w:t xml:space="preserve">: </w:t>
      </w:r>
      <w:r w:rsidRPr="005A451A">
        <w:rPr>
          <w:i/>
          <w:iCs/>
          <w:sz w:val="20"/>
          <w:szCs w:val="20"/>
          <w:lang w:val="es-MX"/>
        </w:rPr>
        <w:t>Favor consultar si el requerimiento correspondiente a los estados financieros de la gestión 2024 es correcto, o si necesitarán los estados financieros de la gestión 2025.</w:t>
      </w:r>
    </w:p>
    <w:p w14:paraId="2206E735" w14:textId="25AA616B" w:rsidR="008E3B0D" w:rsidRPr="005A451A" w:rsidRDefault="008E3B0D" w:rsidP="005A451A">
      <w:pPr>
        <w:ind w:left="360"/>
        <w:jc w:val="both"/>
        <w:rPr>
          <w:b/>
          <w:bCs/>
          <w:i/>
          <w:iCs/>
          <w:sz w:val="20"/>
          <w:szCs w:val="20"/>
          <w:lang w:val="es-MX"/>
        </w:rPr>
      </w:pPr>
      <w:r w:rsidRPr="005A451A">
        <w:rPr>
          <w:b/>
          <w:bCs/>
          <w:sz w:val="20"/>
          <w:szCs w:val="20"/>
          <w:lang w:val="es-MX"/>
        </w:rPr>
        <w:t>R.</w:t>
      </w:r>
      <w:r w:rsidRPr="005A451A">
        <w:rPr>
          <w:b/>
          <w:bCs/>
          <w:i/>
          <w:iCs/>
          <w:sz w:val="20"/>
          <w:szCs w:val="20"/>
          <w:lang w:val="es-MX"/>
        </w:rPr>
        <w:t xml:space="preserve"> </w:t>
      </w:r>
      <w:r w:rsidR="005A451A">
        <w:rPr>
          <w:b/>
          <w:bCs/>
          <w:i/>
          <w:iCs/>
          <w:sz w:val="20"/>
          <w:szCs w:val="20"/>
          <w:lang w:val="es-MX"/>
        </w:rPr>
        <w:t>C</w:t>
      </w:r>
      <w:r w:rsidRPr="005A451A">
        <w:rPr>
          <w:b/>
          <w:bCs/>
          <w:i/>
          <w:iCs/>
          <w:sz w:val="20"/>
          <w:szCs w:val="20"/>
          <w:lang w:val="es-MX"/>
        </w:rPr>
        <w:t>omo indica en el pliego gestión 2024.</w:t>
      </w:r>
    </w:p>
    <w:p w14:paraId="75257713" w14:textId="39560857" w:rsidR="008E3B0D" w:rsidRPr="005A451A" w:rsidRDefault="008E3B0D" w:rsidP="005A451A">
      <w:pPr>
        <w:numPr>
          <w:ilvl w:val="0"/>
          <w:numId w:val="1"/>
        </w:numPr>
        <w:jc w:val="both"/>
        <w:rPr>
          <w:sz w:val="20"/>
          <w:szCs w:val="20"/>
          <w:lang w:val="es-MX"/>
        </w:rPr>
      </w:pPr>
      <w:r w:rsidRPr="005A451A">
        <w:rPr>
          <w:b/>
          <w:bCs/>
          <w:sz w:val="20"/>
          <w:szCs w:val="20"/>
          <w:lang w:val="es-MX"/>
        </w:rPr>
        <w:t>Datos importantes de la empresa proponente como Listado de Sucursales y direcciones de las mismas; Fecha de Fundación y listado de principales socios:</w:t>
      </w:r>
      <w:r w:rsidRPr="005A451A">
        <w:rPr>
          <w:sz w:val="20"/>
          <w:szCs w:val="20"/>
          <w:lang w:val="es-MX"/>
        </w:rPr>
        <w:t xml:space="preserve"> </w:t>
      </w:r>
      <w:r w:rsidRPr="005A451A">
        <w:rPr>
          <w:b/>
          <w:bCs/>
          <w:i/>
          <w:iCs/>
          <w:sz w:val="20"/>
          <w:szCs w:val="20"/>
          <w:u w:val="single"/>
          <w:lang w:val="es-MX"/>
        </w:rPr>
        <w:t>Respecto al Listado de Sucursales</w:t>
      </w:r>
      <w:r w:rsidRPr="005A451A">
        <w:rPr>
          <w:b/>
          <w:bCs/>
          <w:i/>
          <w:iCs/>
          <w:sz w:val="20"/>
          <w:szCs w:val="20"/>
          <w:lang w:val="es-MX"/>
        </w:rPr>
        <w:t>:</w:t>
      </w:r>
      <w:r w:rsidRPr="005A451A">
        <w:rPr>
          <w:sz w:val="20"/>
          <w:szCs w:val="20"/>
          <w:lang w:val="es-MX"/>
        </w:rPr>
        <w:t xml:space="preserve"> </w:t>
      </w:r>
      <w:r w:rsidRPr="005A451A">
        <w:rPr>
          <w:i/>
          <w:iCs/>
          <w:sz w:val="20"/>
          <w:szCs w:val="20"/>
          <w:lang w:val="es-MX"/>
        </w:rPr>
        <w:t>Consultar si la matrícula de Comercio con Sucursales es documento suficiente para respaldar este requerimiento o a qué documento se refieren específicamente.</w:t>
      </w:r>
    </w:p>
    <w:p w14:paraId="4D3E13FB" w14:textId="730FFF4B" w:rsidR="008E3B0D" w:rsidRPr="005A451A" w:rsidRDefault="008E3B0D" w:rsidP="005A451A">
      <w:pPr>
        <w:ind w:left="720"/>
        <w:jc w:val="both"/>
        <w:rPr>
          <w:b/>
          <w:bCs/>
          <w:sz w:val="20"/>
          <w:szCs w:val="20"/>
          <w:lang w:val="es-MX"/>
        </w:rPr>
      </w:pPr>
      <w:r w:rsidRPr="005A451A">
        <w:rPr>
          <w:b/>
          <w:bCs/>
          <w:sz w:val="20"/>
          <w:szCs w:val="20"/>
          <w:lang w:val="es-MX"/>
        </w:rPr>
        <w:t xml:space="preserve">R.  </w:t>
      </w:r>
      <w:r w:rsidR="004E34CA" w:rsidRPr="005A451A">
        <w:rPr>
          <w:b/>
          <w:bCs/>
          <w:sz w:val="20"/>
          <w:szCs w:val="20"/>
          <w:lang w:val="es-MX"/>
        </w:rPr>
        <w:t xml:space="preserve">Se acepta, o cualquier otro documento donde indique el listado de las sucursales. </w:t>
      </w:r>
    </w:p>
    <w:p w14:paraId="68D97A2A" w14:textId="77777777" w:rsidR="008E3B0D" w:rsidRPr="005A451A" w:rsidRDefault="008E3B0D" w:rsidP="005A451A">
      <w:pPr>
        <w:numPr>
          <w:ilvl w:val="0"/>
          <w:numId w:val="1"/>
        </w:numPr>
        <w:jc w:val="both"/>
        <w:rPr>
          <w:sz w:val="20"/>
          <w:szCs w:val="20"/>
          <w:lang w:val="es-MX"/>
        </w:rPr>
      </w:pPr>
      <w:r w:rsidRPr="005A451A">
        <w:rPr>
          <w:i/>
          <w:iCs/>
          <w:sz w:val="20"/>
          <w:szCs w:val="20"/>
          <w:lang w:val="es-MX"/>
        </w:rPr>
        <w:t xml:space="preserve"> </w:t>
      </w:r>
      <w:r w:rsidRPr="005A451A">
        <w:rPr>
          <w:b/>
          <w:bCs/>
          <w:i/>
          <w:iCs/>
          <w:sz w:val="20"/>
          <w:szCs w:val="20"/>
          <w:u w:val="single"/>
          <w:lang w:val="es-MX"/>
        </w:rPr>
        <w:t>Respecto a la fecha de Fundación:</w:t>
      </w:r>
      <w:r w:rsidRPr="005A451A">
        <w:rPr>
          <w:i/>
          <w:iCs/>
          <w:sz w:val="20"/>
          <w:szCs w:val="20"/>
          <w:lang w:val="es-MX"/>
        </w:rPr>
        <w:t xml:space="preserve"> Consultar si la Escritura de Constitución de la Compañía es documento suficiente para respaldar este requerimiento, o en su caso aclarar si solo necesitan la fecha de Fundación. </w:t>
      </w:r>
    </w:p>
    <w:p w14:paraId="322496EF" w14:textId="4E88158C" w:rsidR="008E3B0D" w:rsidRPr="005A451A" w:rsidRDefault="008E3B0D" w:rsidP="005A451A">
      <w:pPr>
        <w:ind w:left="720"/>
        <w:jc w:val="both"/>
        <w:rPr>
          <w:b/>
          <w:bCs/>
          <w:sz w:val="20"/>
          <w:szCs w:val="20"/>
          <w:lang w:val="es-MX"/>
        </w:rPr>
      </w:pPr>
      <w:r w:rsidRPr="005A451A">
        <w:rPr>
          <w:b/>
          <w:bCs/>
          <w:i/>
          <w:iCs/>
          <w:sz w:val="20"/>
          <w:szCs w:val="20"/>
          <w:lang w:val="es-MX"/>
        </w:rPr>
        <w:t>R.</w:t>
      </w:r>
      <w:r w:rsidRPr="005A451A">
        <w:rPr>
          <w:b/>
          <w:bCs/>
          <w:sz w:val="20"/>
          <w:szCs w:val="20"/>
          <w:lang w:val="es-MX"/>
        </w:rPr>
        <w:t xml:space="preserve"> Se acepta, o cualquier otro documento donde indique la fecha de fundación.</w:t>
      </w:r>
    </w:p>
    <w:p w14:paraId="7EB9344F" w14:textId="036C327C" w:rsidR="008E3B0D" w:rsidRPr="005A451A" w:rsidRDefault="008E3B0D" w:rsidP="005A451A">
      <w:pPr>
        <w:numPr>
          <w:ilvl w:val="0"/>
          <w:numId w:val="1"/>
        </w:numPr>
        <w:jc w:val="both"/>
        <w:rPr>
          <w:sz w:val="20"/>
          <w:szCs w:val="20"/>
          <w:lang w:val="es-MX"/>
        </w:rPr>
      </w:pPr>
      <w:r w:rsidRPr="005A451A">
        <w:rPr>
          <w:b/>
          <w:bCs/>
          <w:i/>
          <w:iCs/>
          <w:sz w:val="20"/>
          <w:szCs w:val="20"/>
          <w:u w:val="single"/>
          <w:lang w:val="es-MX"/>
        </w:rPr>
        <w:t>Respecto al listado de principales socios</w:t>
      </w:r>
      <w:r w:rsidRPr="005A451A">
        <w:rPr>
          <w:i/>
          <w:iCs/>
          <w:sz w:val="20"/>
          <w:szCs w:val="20"/>
          <w:lang w:val="es-MX"/>
        </w:rPr>
        <w:t xml:space="preserve"> consultar si el Certificado Único es documento suficiente para respaldar este requisito, toda vez que detalla a los socios y sus porcentajes de participación accionaria o si solamente corresponderá de aquellos que cuenten con mayor porcentaje accionario.</w:t>
      </w:r>
    </w:p>
    <w:p w14:paraId="486E1840" w14:textId="3365C7FC" w:rsidR="008E3B0D" w:rsidRPr="005A451A" w:rsidRDefault="008E3B0D" w:rsidP="005A451A">
      <w:pPr>
        <w:ind w:left="720"/>
        <w:jc w:val="both"/>
        <w:rPr>
          <w:sz w:val="20"/>
          <w:szCs w:val="20"/>
          <w:lang w:val="es-MX"/>
        </w:rPr>
      </w:pPr>
      <w:r w:rsidRPr="005A451A">
        <w:rPr>
          <w:b/>
          <w:bCs/>
          <w:i/>
          <w:iCs/>
          <w:sz w:val="20"/>
          <w:szCs w:val="20"/>
          <w:u w:val="single"/>
          <w:lang w:val="es-MX"/>
        </w:rPr>
        <w:t xml:space="preserve">R. </w:t>
      </w:r>
      <w:r w:rsidRPr="005A451A">
        <w:rPr>
          <w:b/>
          <w:bCs/>
          <w:i/>
          <w:iCs/>
          <w:sz w:val="20"/>
          <w:szCs w:val="20"/>
          <w:lang w:val="es-MX"/>
        </w:rPr>
        <w:t>Se acepta o cualquier otro documento donde indique el listado de principales socios.</w:t>
      </w:r>
    </w:p>
    <w:p w14:paraId="2218AB78" w14:textId="77777777" w:rsidR="008E3B0D" w:rsidRPr="005A451A" w:rsidRDefault="008E3B0D" w:rsidP="005A451A">
      <w:pPr>
        <w:numPr>
          <w:ilvl w:val="0"/>
          <w:numId w:val="1"/>
        </w:numPr>
        <w:jc w:val="both"/>
        <w:rPr>
          <w:i/>
          <w:iCs/>
          <w:sz w:val="20"/>
          <w:szCs w:val="20"/>
          <w:lang w:val="es-MX"/>
        </w:rPr>
      </w:pPr>
      <w:r w:rsidRPr="005A451A">
        <w:rPr>
          <w:b/>
          <w:bCs/>
          <w:sz w:val="20"/>
          <w:szCs w:val="20"/>
          <w:lang w:val="es-MX"/>
        </w:rPr>
        <w:t>Certificado único Mensual de Licitación emitido por la APS, que se encuentre actualizado y vigente a la fecha de la presentación (fotocopia Legalizada):</w:t>
      </w:r>
      <w:r w:rsidRPr="005A451A">
        <w:rPr>
          <w:sz w:val="20"/>
          <w:szCs w:val="20"/>
          <w:lang w:val="es-MX"/>
        </w:rPr>
        <w:t xml:space="preserve"> </w:t>
      </w:r>
      <w:r w:rsidRPr="005A451A">
        <w:rPr>
          <w:i/>
          <w:iCs/>
          <w:sz w:val="20"/>
          <w:szCs w:val="20"/>
          <w:lang w:val="es-MX"/>
        </w:rPr>
        <w:t>De acuerdo a Circular APS/DS/033/2026, los C.U. solamente estarán disponibles a partir del día 5 de cada mes, y considerando que hay feriados y fin de semana de por medio y que la presentación de propuestas será hasta el 08 de junio hasta las 13:00, y que también nosotros nos encontramos sujetos a los tiempos de la APS, consultar si hay la posibilidad de presentar el C.U. del mes de mayo en caso de no contar aún con el C.U de junio. Asimismo, se pone en conocimiento de la Entidad que, a partir del mes de febrero, el C.U. es emitido de manera digital con código de verificación QR y ya no se emiten original o copias legalizadas de este documento, por lo que agradeceremos se considere este como el único documento válido.</w:t>
      </w:r>
    </w:p>
    <w:p w14:paraId="77BDAE57" w14:textId="38249581" w:rsidR="008E3B0D" w:rsidRPr="005A451A" w:rsidRDefault="008E3B0D" w:rsidP="005A451A">
      <w:pPr>
        <w:ind w:left="360"/>
        <w:jc w:val="both"/>
        <w:rPr>
          <w:i/>
          <w:iCs/>
          <w:sz w:val="20"/>
          <w:szCs w:val="20"/>
          <w:lang w:val="es-MX"/>
        </w:rPr>
      </w:pPr>
      <w:r w:rsidRPr="005A451A">
        <w:rPr>
          <w:b/>
          <w:bCs/>
          <w:sz w:val="20"/>
          <w:szCs w:val="20"/>
          <w:lang w:val="es-MX"/>
        </w:rPr>
        <w:t>R.</w:t>
      </w:r>
      <w:r w:rsidRPr="005A451A">
        <w:rPr>
          <w:b/>
          <w:bCs/>
          <w:i/>
          <w:iCs/>
          <w:sz w:val="20"/>
          <w:szCs w:val="20"/>
          <w:lang w:val="es-MX"/>
        </w:rPr>
        <w:t xml:space="preserve"> Se acepta.</w:t>
      </w:r>
    </w:p>
    <w:p w14:paraId="2776DC4F" w14:textId="77777777" w:rsidR="008E3B0D" w:rsidRPr="005A451A" w:rsidRDefault="008E3B0D" w:rsidP="005A451A">
      <w:pPr>
        <w:numPr>
          <w:ilvl w:val="0"/>
          <w:numId w:val="1"/>
        </w:numPr>
        <w:jc w:val="both"/>
        <w:rPr>
          <w:sz w:val="20"/>
          <w:szCs w:val="20"/>
        </w:rPr>
      </w:pPr>
      <w:r w:rsidRPr="005A451A">
        <w:rPr>
          <w:sz w:val="20"/>
          <w:szCs w:val="20"/>
        </w:rPr>
        <w:t>En el slip, hacen referencia a los requisitos de asegurabilidad, indicarnos que los valores mostrados en la tabla son moneda extranjera (USD), o moneda nacional (BS), y si nos permiten colocar la moneda faltante según el cuadro mostrado en el slip, para evitar inconvenientes a posterior.</w:t>
      </w:r>
    </w:p>
    <w:p w14:paraId="3341EBCE" w14:textId="1BD3BFD4" w:rsidR="008E3B0D" w:rsidRPr="005A451A" w:rsidRDefault="008E3B0D" w:rsidP="005A451A">
      <w:pPr>
        <w:ind w:left="360"/>
        <w:jc w:val="both"/>
        <w:rPr>
          <w:b/>
          <w:bCs/>
          <w:sz w:val="20"/>
          <w:szCs w:val="20"/>
        </w:rPr>
      </w:pPr>
      <w:r w:rsidRPr="005A451A">
        <w:rPr>
          <w:b/>
          <w:bCs/>
          <w:sz w:val="20"/>
          <w:szCs w:val="20"/>
        </w:rPr>
        <w:t xml:space="preserve">R. Figuran en moneda extranjera. </w:t>
      </w:r>
      <w:r w:rsidR="004E34CA" w:rsidRPr="005A451A">
        <w:rPr>
          <w:b/>
          <w:bCs/>
          <w:sz w:val="20"/>
          <w:szCs w:val="20"/>
        </w:rPr>
        <w:t>No se permite modificar ningún campo dentro el slip ya que dentro el punto de “</w:t>
      </w:r>
      <w:r w:rsidR="004E34CA" w:rsidRPr="005A451A">
        <w:rPr>
          <w:b/>
          <w:bCs/>
          <w:sz w:val="20"/>
          <w:szCs w:val="20"/>
          <w:u w:val="single"/>
        </w:rPr>
        <w:t xml:space="preserve">beneficios adicionales” </w:t>
      </w:r>
      <w:r w:rsidR="004E34CA" w:rsidRPr="005A451A">
        <w:rPr>
          <w:b/>
          <w:bCs/>
          <w:sz w:val="20"/>
          <w:szCs w:val="20"/>
        </w:rPr>
        <w:t>ya se menciona la monda en Bs. Y debera ser aplicado al cuadro mencionado.</w:t>
      </w:r>
    </w:p>
    <w:p w14:paraId="15EE81A4" w14:textId="29EA72B3" w:rsidR="008E3B0D" w:rsidRPr="005A451A" w:rsidRDefault="008E3B0D" w:rsidP="005A451A">
      <w:pPr>
        <w:numPr>
          <w:ilvl w:val="0"/>
          <w:numId w:val="1"/>
        </w:numPr>
        <w:jc w:val="both"/>
        <w:rPr>
          <w:sz w:val="20"/>
          <w:szCs w:val="20"/>
        </w:rPr>
      </w:pPr>
      <w:r w:rsidRPr="005A451A">
        <w:rPr>
          <w:sz w:val="20"/>
          <w:szCs w:val="20"/>
        </w:rPr>
        <w:t>Solicitamos que la aceptación automática, sea hasta los 65 años de edad.</w:t>
      </w:r>
    </w:p>
    <w:p w14:paraId="57A86219" w14:textId="4DAF51E5" w:rsidR="008E3B0D" w:rsidRPr="005A451A" w:rsidRDefault="008E3B0D" w:rsidP="005A451A">
      <w:pPr>
        <w:ind w:left="360"/>
        <w:jc w:val="both"/>
        <w:rPr>
          <w:sz w:val="20"/>
          <w:szCs w:val="20"/>
        </w:rPr>
      </w:pPr>
      <w:r w:rsidRPr="005A451A">
        <w:rPr>
          <w:b/>
          <w:bCs/>
          <w:sz w:val="20"/>
          <w:szCs w:val="20"/>
        </w:rPr>
        <w:t>R. No se acepta.</w:t>
      </w:r>
    </w:p>
    <w:p w14:paraId="79F03A3B" w14:textId="77777777" w:rsidR="008E3B0D" w:rsidRPr="005A451A" w:rsidRDefault="008E3B0D" w:rsidP="005A451A">
      <w:pPr>
        <w:numPr>
          <w:ilvl w:val="0"/>
          <w:numId w:val="1"/>
        </w:numPr>
        <w:jc w:val="both"/>
        <w:rPr>
          <w:sz w:val="20"/>
          <w:szCs w:val="20"/>
        </w:rPr>
      </w:pPr>
      <w:r w:rsidRPr="005A451A">
        <w:rPr>
          <w:sz w:val="20"/>
          <w:szCs w:val="20"/>
        </w:rPr>
        <w:t>Nos pueden indicar, cuantos asegurados son dependientes e independientes dentro de la cartera a cotizar.</w:t>
      </w:r>
    </w:p>
    <w:p w14:paraId="371F9935" w14:textId="250B7082" w:rsidR="008E3B0D" w:rsidRPr="005A451A" w:rsidRDefault="008E3B0D" w:rsidP="005A451A">
      <w:pPr>
        <w:ind w:left="360"/>
        <w:jc w:val="both"/>
        <w:rPr>
          <w:sz w:val="20"/>
          <w:szCs w:val="20"/>
        </w:rPr>
      </w:pPr>
      <w:r w:rsidRPr="005A451A">
        <w:rPr>
          <w:sz w:val="20"/>
          <w:szCs w:val="20"/>
        </w:rPr>
        <w:t xml:space="preserve">R. </w:t>
      </w:r>
      <w:r w:rsidRPr="005A451A">
        <w:rPr>
          <w:b/>
          <w:bCs/>
          <w:sz w:val="20"/>
          <w:szCs w:val="20"/>
        </w:rPr>
        <w:t>Actualmente la cartera se encuentra asegurada con su compañía aseguradora lo cual se puede verificar en las planillas proporcionadas cada mes.</w:t>
      </w:r>
    </w:p>
    <w:p w14:paraId="0FF6D87B" w14:textId="77777777" w:rsidR="008E3B0D" w:rsidRPr="005A451A" w:rsidRDefault="008E3B0D" w:rsidP="005A451A">
      <w:pPr>
        <w:numPr>
          <w:ilvl w:val="0"/>
          <w:numId w:val="1"/>
        </w:numPr>
        <w:jc w:val="both"/>
        <w:rPr>
          <w:sz w:val="20"/>
          <w:szCs w:val="20"/>
        </w:rPr>
      </w:pPr>
      <w:r w:rsidRPr="005A451A">
        <w:rPr>
          <w:sz w:val="20"/>
          <w:szCs w:val="20"/>
        </w:rPr>
        <w:t>Nos pueden indicar la cuota promedio de los créditos desembolsados.</w:t>
      </w:r>
    </w:p>
    <w:p w14:paraId="0176DEDD" w14:textId="745F2F44" w:rsidR="004E34CA" w:rsidRPr="005A451A" w:rsidRDefault="004E34CA" w:rsidP="005A451A">
      <w:pPr>
        <w:ind w:left="360"/>
        <w:jc w:val="both"/>
        <w:rPr>
          <w:b/>
          <w:bCs/>
          <w:sz w:val="20"/>
          <w:szCs w:val="20"/>
        </w:rPr>
      </w:pPr>
      <w:r w:rsidRPr="005A451A">
        <w:rPr>
          <w:b/>
          <w:bCs/>
          <w:sz w:val="20"/>
          <w:szCs w:val="20"/>
        </w:rPr>
        <w:t>R. Actualmente la cartera se encuentra asegurada con su compañía aseguradora lo cual se puede verificar en las planillas proporcionadas cada mes.</w:t>
      </w:r>
    </w:p>
    <w:p w14:paraId="0BDBA1A8" w14:textId="77777777" w:rsidR="008E3B0D" w:rsidRPr="005A451A" w:rsidRDefault="008E3B0D" w:rsidP="005A451A">
      <w:pPr>
        <w:numPr>
          <w:ilvl w:val="0"/>
          <w:numId w:val="1"/>
        </w:numPr>
        <w:jc w:val="both"/>
        <w:rPr>
          <w:sz w:val="20"/>
          <w:szCs w:val="20"/>
        </w:rPr>
      </w:pPr>
      <w:r w:rsidRPr="005A451A">
        <w:rPr>
          <w:sz w:val="20"/>
          <w:szCs w:val="20"/>
        </w:rPr>
        <w:t>En el apartado Beneficios adicionales, solicitan “Cláusula de errores u omisiones para los nombres y apellidos de los asegurados y beneficiarios, incluyendo que por error operativo de algún funcionario de la entidad no incluya en las listas mensuales a todos los asegurados y/o no les debite el costo de la prima.”</w:t>
      </w:r>
    </w:p>
    <w:p w14:paraId="03D55BA3" w14:textId="77777777" w:rsidR="008E3B0D" w:rsidRPr="005A451A" w:rsidRDefault="008E3B0D" w:rsidP="005A451A">
      <w:pPr>
        <w:jc w:val="both"/>
        <w:rPr>
          <w:sz w:val="20"/>
          <w:szCs w:val="20"/>
        </w:rPr>
      </w:pPr>
      <w:r w:rsidRPr="005A451A">
        <w:rPr>
          <w:sz w:val="20"/>
          <w:szCs w:val="20"/>
        </w:rPr>
        <w:t>CONSULTA: Podemos condicionar a que se cubran hasta 3 meses en caso de aplicar lo solicitado.</w:t>
      </w:r>
    </w:p>
    <w:p w14:paraId="14E69E2D" w14:textId="1606DC91" w:rsidR="004E34CA" w:rsidRPr="005A451A" w:rsidRDefault="004E34CA" w:rsidP="005A451A">
      <w:pPr>
        <w:jc w:val="both"/>
        <w:rPr>
          <w:b/>
          <w:bCs/>
          <w:sz w:val="20"/>
          <w:szCs w:val="20"/>
        </w:rPr>
      </w:pPr>
      <w:r w:rsidRPr="005A451A">
        <w:rPr>
          <w:b/>
          <w:bCs/>
          <w:sz w:val="20"/>
          <w:szCs w:val="20"/>
        </w:rPr>
        <w:t>R. No se acepta, deberán adherirse en su totalidad al slip.</w:t>
      </w:r>
    </w:p>
    <w:p w14:paraId="2B293922" w14:textId="77777777" w:rsidR="008E3B0D" w:rsidRPr="005A451A" w:rsidRDefault="008E3B0D" w:rsidP="005A451A">
      <w:pPr>
        <w:jc w:val="both"/>
        <w:rPr>
          <w:sz w:val="20"/>
          <w:szCs w:val="20"/>
          <w:lang w:val="es-MX"/>
        </w:rPr>
      </w:pPr>
      <w:r w:rsidRPr="005A451A">
        <w:rPr>
          <w:sz w:val="20"/>
          <w:szCs w:val="20"/>
          <w:lang w:val="es-MX"/>
        </w:rPr>
        <w:t>Atentos a las respuestas, saludos cordiales</w:t>
      </w:r>
    </w:p>
    <w:p w14:paraId="67819AAD" w14:textId="77777777" w:rsidR="008E3B0D" w:rsidRPr="008E3B0D" w:rsidRDefault="008E3B0D" w:rsidP="008E3B0D">
      <w:pPr>
        <w:rPr>
          <w:lang w:val="es-MX"/>
        </w:rPr>
      </w:pPr>
    </w:p>
    <w:p w14:paraId="65E4BA48" w14:textId="77777777" w:rsidR="00C11FED" w:rsidRDefault="00C11FED"/>
    <w:sectPr w:rsidR="00C11FED" w:rsidSect="00021306">
      <w:headerReference w:type="default" r:id="rId7"/>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7F43E" w14:textId="77777777" w:rsidR="00A31896" w:rsidRDefault="00A31896" w:rsidP="00630652">
      <w:pPr>
        <w:spacing w:after="0" w:line="240" w:lineRule="auto"/>
      </w:pPr>
      <w:r>
        <w:separator/>
      </w:r>
    </w:p>
  </w:endnote>
  <w:endnote w:type="continuationSeparator" w:id="0">
    <w:p w14:paraId="0C1E613D" w14:textId="77777777" w:rsidR="00A31896" w:rsidRDefault="00A31896" w:rsidP="00630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5F053" w14:textId="77777777" w:rsidR="00A31896" w:rsidRDefault="00A31896" w:rsidP="00630652">
      <w:pPr>
        <w:spacing w:after="0" w:line="240" w:lineRule="auto"/>
      </w:pPr>
      <w:r>
        <w:separator/>
      </w:r>
    </w:p>
  </w:footnote>
  <w:footnote w:type="continuationSeparator" w:id="0">
    <w:p w14:paraId="1C1A04A9" w14:textId="77777777" w:rsidR="00A31896" w:rsidRDefault="00A31896" w:rsidP="006306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8B0FB" w14:textId="510C61DB" w:rsidR="00630652" w:rsidRDefault="00630652" w:rsidP="00630652">
    <w:pPr>
      <w:pStyle w:val="Encabezado"/>
      <w:ind w:hanging="1560"/>
    </w:pPr>
    <w:r>
      <w:rPr>
        <w:noProof/>
        <w:lang w:eastAsia="es-BO"/>
      </w:rPr>
      <w:drawing>
        <wp:inline distT="0" distB="0" distL="0" distR="0" wp14:anchorId="6312FAE7" wp14:editId="185ABFB8">
          <wp:extent cx="7410203" cy="777818"/>
          <wp:effectExtent l="0" t="0" r="635"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945" cy="78986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A777F8"/>
    <w:multiLevelType w:val="hybridMultilevel"/>
    <w:tmpl w:val="6FBC057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13013747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B0D"/>
    <w:rsid w:val="00021306"/>
    <w:rsid w:val="0007708B"/>
    <w:rsid w:val="001C22A8"/>
    <w:rsid w:val="00214FBC"/>
    <w:rsid w:val="004E34CA"/>
    <w:rsid w:val="005A451A"/>
    <w:rsid w:val="00630652"/>
    <w:rsid w:val="00676C51"/>
    <w:rsid w:val="008E3B0D"/>
    <w:rsid w:val="009D354A"/>
    <w:rsid w:val="00A31896"/>
    <w:rsid w:val="00C11FED"/>
    <w:rsid w:val="00E9491C"/>
    <w:rsid w:val="00E9667B"/>
    <w:rsid w:val="00F3354C"/>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70348"/>
  <w15:chartTrackingRefBased/>
  <w15:docId w15:val="{28F80819-F4AF-4924-A935-A4A8B6F10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B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E3B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E3B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E3B0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E3B0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E3B0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E3B0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E3B0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E3B0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E3B0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3B0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E3B0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E3B0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E3B0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E3B0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E3B0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E3B0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E3B0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E3B0D"/>
    <w:rPr>
      <w:rFonts w:eastAsiaTheme="majorEastAsia" w:cstheme="majorBidi"/>
      <w:color w:val="272727" w:themeColor="text1" w:themeTint="D8"/>
    </w:rPr>
  </w:style>
  <w:style w:type="paragraph" w:styleId="Ttulo">
    <w:name w:val="Title"/>
    <w:basedOn w:val="Normal"/>
    <w:next w:val="Normal"/>
    <w:link w:val="TtuloCar"/>
    <w:uiPriority w:val="10"/>
    <w:qFormat/>
    <w:rsid w:val="008E3B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E3B0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E3B0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E3B0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E3B0D"/>
    <w:pPr>
      <w:spacing w:before="160"/>
      <w:jc w:val="center"/>
    </w:pPr>
    <w:rPr>
      <w:i/>
      <w:iCs/>
      <w:color w:val="404040" w:themeColor="text1" w:themeTint="BF"/>
    </w:rPr>
  </w:style>
  <w:style w:type="character" w:customStyle="1" w:styleId="CitaCar">
    <w:name w:val="Cita Car"/>
    <w:basedOn w:val="Fuentedeprrafopredeter"/>
    <w:link w:val="Cita"/>
    <w:uiPriority w:val="29"/>
    <w:rsid w:val="008E3B0D"/>
    <w:rPr>
      <w:i/>
      <w:iCs/>
      <w:color w:val="404040" w:themeColor="text1" w:themeTint="BF"/>
    </w:rPr>
  </w:style>
  <w:style w:type="paragraph" w:styleId="Prrafodelista">
    <w:name w:val="List Paragraph"/>
    <w:basedOn w:val="Normal"/>
    <w:uiPriority w:val="34"/>
    <w:qFormat/>
    <w:rsid w:val="008E3B0D"/>
    <w:pPr>
      <w:ind w:left="720"/>
      <w:contextualSpacing/>
    </w:pPr>
  </w:style>
  <w:style w:type="character" w:styleId="nfasisintenso">
    <w:name w:val="Intense Emphasis"/>
    <w:basedOn w:val="Fuentedeprrafopredeter"/>
    <w:uiPriority w:val="21"/>
    <w:qFormat/>
    <w:rsid w:val="008E3B0D"/>
    <w:rPr>
      <w:i/>
      <w:iCs/>
      <w:color w:val="0F4761" w:themeColor="accent1" w:themeShade="BF"/>
    </w:rPr>
  </w:style>
  <w:style w:type="paragraph" w:styleId="Citadestacada">
    <w:name w:val="Intense Quote"/>
    <w:basedOn w:val="Normal"/>
    <w:next w:val="Normal"/>
    <w:link w:val="CitadestacadaCar"/>
    <w:uiPriority w:val="30"/>
    <w:qFormat/>
    <w:rsid w:val="008E3B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E3B0D"/>
    <w:rPr>
      <w:i/>
      <w:iCs/>
      <w:color w:val="0F4761" w:themeColor="accent1" w:themeShade="BF"/>
    </w:rPr>
  </w:style>
  <w:style w:type="character" w:styleId="Referenciaintensa">
    <w:name w:val="Intense Reference"/>
    <w:basedOn w:val="Fuentedeprrafopredeter"/>
    <w:uiPriority w:val="32"/>
    <w:qFormat/>
    <w:rsid w:val="008E3B0D"/>
    <w:rPr>
      <w:b/>
      <w:bCs/>
      <w:smallCaps/>
      <w:color w:val="0F4761" w:themeColor="accent1" w:themeShade="BF"/>
      <w:spacing w:val="5"/>
    </w:rPr>
  </w:style>
  <w:style w:type="paragraph" w:styleId="Encabezado">
    <w:name w:val="header"/>
    <w:basedOn w:val="Normal"/>
    <w:link w:val="EncabezadoCar"/>
    <w:uiPriority w:val="99"/>
    <w:unhideWhenUsed/>
    <w:rsid w:val="0063065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30652"/>
  </w:style>
  <w:style w:type="paragraph" w:styleId="Piedepgina">
    <w:name w:val="footer"/>
    <w:basedOn w:val="Normal"/>
    <w:link w:val="PiedepginaCar"/>
    <w:uiPriority w:val="99"/>
    <w:unhideWhenUsed/>
    <w:rsid w:val="0063065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30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619</Words>
  <Characters>3407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Bustamante</dc:creator>
  <cp:keywords/>
  <dc:description/>
  <cp:lastModifiedBy>Walter David Jaimes Agreda</cp:lastModifiedBy>
  <cp:revision>4</cp:revision>
  <dcterms:created xsi:type="dcterms:W3CDTF">2026-06-02T16:42:00Z</dcterms:created>
  <dcterms:modified xsi:type="dcterms:W3CDTF">2026-06-02T16:42:00Z</dcterms:modified>
</cp:coreProperties>
</file>